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E78DC" w:rsidP="004E78DC">
      <w:pPr>
        <w:spacing w:line="480" w:lineRule="auto"/>
        <w:jc w:val="center"/>
        <w:rPr>
          <w:rFonts w:ascii="Times New Roman" w:hAnsi="Times New Roman" w:cs="Times New Roman"/>
          <w:sz w:val="24"/>
          <w:szCs w:val="24"/>
        </w:rPr>
      </w:pPr>
    </w:p>
    <w:p w:rsidR="004E78DC" w:rsidP="004E78DC">
      <w:pPr>
        <w:spacing w:line="480" w:lineRule="auto"/>
        <w:jc w:val="center"/>
        <w:rPr>
          <w:rFonts w:ascii="Times New Roman" w:hAnsi="Times New Roman" w:cs="Times New Roman"/>
          <w:sz w:val="24"/>
          <w:szCs w:val="24"/>
        </w:rPr>
      </w:pPr>
    </w:p>
    <w:p w:rsidR="004E78DC" w:rsidP="004E78DC">
      <w:pPr>
        <w:spacing w:line="480" w:lineRule="auto"/>
        <w:jc w:val="center"/>
        <w:rPr>
          <w:rFonts w:ascii="Times New Roman" w:hAnsi="Times New Roman" w:cs="Times New Roman"/>
          <w:sz w:val="24"/>
          <w:szCs w:val="24"/>
        </w:rPr>
      </w:pPr>
    </w:p>
    <w:p w:rsidR="004E78DC" w:rsidP="004E78DC">
      <w:pPr>
        <w:spacing w:line="480" w:lineRule="auto"/>
        <w:jc w:val="center"/>
        <w:rPr>
          <w:rFonts w:ascii="Times New Roman" w:hAnsi="Times New Roman" w:cs="Times New Roman"/>
          <w:sz w:val="24"/>
          <w:szCs w:val="24"/>
        </w:rPr>
      </w:pPr>
    </w:p>
    <w:p w:rsidR="004E78DC" w:rsidP="004E78DC">
      <w:pPr>
        <w:spacing w:line="480" w:lineRule="auto"/>
        <w:jc w:val="center"/>
        <w:rPr>
          <w:rFonts w:ascii="Times New Roman" w:hAnsi="Times New Roman" w:cs="Times New Roman"/>
          <w:sz w:val="24"/>
          <w:szCs w:val="24"/>
        </w:rPr>
      </w:pPr>
    </w:p>
    <w:p w:rsidR="004E78DC" w:rsidP="004E78DC">
      <w:pPr>
        <w:spacing w:line="480" w:lineRule="auto"/>
        <w:jc w:val="center"/>
        <w:rPr>
          <w:rFonts w:ascii="Times New Roman" w:hAnsi="Times New Roman" w:cs="Times New Roman"/>
          <w:sz w:val="24"/>
          <w:szCs w:val="24"/>
        </w:rPr>
      </w:pPr>
    </w:p>
    <w:p w:rsidR="00773F66" w:rsidP="004E78DC">
      <w:pPr>
        <w:spacing w:line="480" w:lineRule="auto"/>
        <w:jc w:val="center"/>
        <w:rPr>
          <w:rFonts w:ascii="Times New Roman" w:hAnsi="Times New Roman" w:cs="Times New Roman"/>
          <w:sz w:val="24"/>
          <w:szCs w:val="24"/>
        </w:rPr>
      </w:pPr>
      <w:r>
        <w:rPr>
          <w:rFonts w:ascii="Times New Roman" w:hAnsi="Times New Roman" w:cs="Times New Roman"/>
          <w:sz w:val="24"/>
          <w:szCs w:val="24"/>
        </w:rPr>
        <w:t>Neural Substrates of Language Acquisition</w:t>
      </w:r>
    </w:p>
    <w:p w:rsidR="004E78DC" w:rsidP="004E78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78DC" w:rsidP="004E78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78DC" w:rsidRPr="004E78DC" w:rsidP="004E78DC">
      <w:pPr>
        <w:rPr>
          <w:rFonts w:ascii="Times New Roman" w:hAnsi="Times New Roman" w:cs="Times New Roman"/>
          <w:sz w:val="24"/>
          <w:szCs w:val="24"/>
        </w:rPr>
      </w:pPr>
    </w:p>
    <w:p w:rsidR="004E78DC" w:rsidRPr="004E78DC" w:rsidP="004E78DC">
      <w:pPr>
        <w:rPr>
          <w:rFonts w:ascii="Times New Roman" w:hAnsi="Times New Roman" w:cs="Times New Roman"/>
          <w:sz w:val="24"/>
          <w:szCs w:val="24"/>
        </w:rPr>
      </w:pPr>
    </w:p>
    <w:p w:rsidR="004E78DC" w:rsidRPr="004E78DC" w:rsidP="004E78DC">
      <w:pPr>
        <w:rPr>
          <w:rFonts w:ascii="Times New Roman" w:hAnsi="Times New Roman" w:cs="Times New Roman"/>
          <w:sz w:val="24"/>
          <w:szCs w:val="24"/>
        </w:rPr>
      </w:pPr>
    </w:p>
    <w:p w:rsidR="004E78DC" w:rsidRPr="004E78DC" w:rsidP="004E78DC">
      <w:pPr>
        <w:rPr>
          <w:rFonts w:ascii="Times New Roman" w:hAnsi="Times New Roman" w:cs="Times New Roman"/>
          <w:sz w:val="24"/>
          <w:szCs w:val="24"/>
        </w:rPr>
      </w:pPr>
    </w:p>
    <w:p w:rsidR="004E78DC" w:rsidRPr="004E78DC" w:rsidP="004E78DC">
      <w:pPr>
        <w:rPr>
          <w:rFonts w:ascii="Times New Roman" w:hAnsi="Times New Roman" w:cs="Times New Roman"/>
          <w:sz w:val="24"/>
          <w:szCs w:val="24"/>
        </w:rPr>
      </w:pPr>
    </w:p>
    <w:p w:rsidR="004E78DC" w:rsidRPr="004E78DC" w:rsidP="004E78DC">
      <w:pPr>
        <w:rPr>
          <w:rFonts w:ascii="Times New Roman" w:hAnsi="Times New Roman" w:cs="Times New Roman"/>
          <w:sz w:val="24"/>
          <w:szCs w:val="24"/>
        </w:rPr>
      </w:pPr>
    </w:p>
    <w:p w:rsidR="004E78DC" w:rsidP="004E78DC">
      <w:pPr>
        <w:rPr>
          <w:rFonts w:ascii="Times New Roman" w:hAnsi="Times New Roman" w:cs="Times New Roman"/>
          <w:sz w:val="24"/>
          <w:szCs w:val="24"/>
        </w:rPr>
      </w:pPr>
    </w:p>
    <w:p w:rsidR="004E78DC" w:rsidP="004E78DC">
      <w:pPr>
        <w:rPr>
          <w:rFonts w:ascii="Times New Roman" w:hAnsi="Times New Roman" w:cs="Times New Roman"/>
          <w:sz w:val="24"/>
          <w:szCs w:val="24"/>
        </w:rPr>
      </w:pPr>
    </w:p>
    <w:p w:rsidR="004E78DC" w:rsidP="004E78DC">
      <w:pPr>
        <w:rPr>
          <w:rFonts w:ascii="Times New Roman" w:hAnsi="Times New Roman" w:cs="Times New Roman"/>
          <w:sz w:val="24"/>
          <w:szCs w:val="24"/>
        </w:rPr>
      </w:pPr>
    </w:p>
    <w:p w:rsidR="004E78DC" w:rsidP="004E78DC">
      <w:pPr>
        <w:rPr>
          <w:rFonts w:ascii="Times New Roman" w:hAnsi="Times New Roman" w:cs="Times New Roman"/>
          <w:sz w:val="24"/>
          <w:szCs w:val="24"/>
        </w:rPr>
      </w:pPr>
    </w:p>
    <w:p w:rsidR="004E78DC" w:rsidP="004E78DC">
      <w:pPr>
        <w:rPr>
          <w:rFonts w:ascii="Times New Roman" w:hAnsi="Times New Roman" w:cs="Times New Roman"/>
          <w:sz w:val="24"/>
          <w:szCs w:val="24"/>
        </w:rPr>
      </w:pPr>
    </w:p>
    <w:p w:rsidR="00B71644" w:rsidP="00B71644">
      <w:pPr>
        <w:spacing w:line="480" w:lineRule="auto"/>
        <w:jc w:val="center"/>
        <w:rPr>
          <w:rFonts w:ascii="Times New Roman" w:hAnsi="Times New Roman" w:cs="Times New Roman"/>
          <w:b/>
          <w:sz w:val="24"/>
          <w:szCs w:val="24"/>
        </w:rPr>
      </w:pPr>
      <w:r w:rsidRPr="004E78DC">
        <w:rPr>
          <w:rFonts w:ascii="Times New Roman" w:hAnsi="Times New Roman" w:cs="Times New Roman"/>
          <w:b/>
          <w:sz w:val="24"/>
          <w:szCs w:val="24"/>
        </w:rPr>
        <w:t>Neural Substrates of Language Acquisition</w:t>
      </w:r>
    </w:p>
    <w:p w:rsidR="00B71644" w:rsidP="00B71644">
      <w:pPr>
        <w:spacing w:line="480" w:lineRule="auto"/>
        <w:rPr>
          <w:rFonts w:ascii="Times New Roman" w:hAnsi="Times New Roman" w:cs="Times New Roman"/>
          <w:b/>
          <w:sz w:val="24"/>
          <w:szCs w:val="24"/>
        </w:rPr>
      </w:pPr>
      <w:r>
        <w:rPr>
          <w:rFonts w:ascii="Times New Roman" w:hAnsi="Times New Roman" w:cs="Times New Roman"/>
          <w:b/>
          <w:sz w:val="24"/>
          <w:szCs w:val="24"/>
        </w:rPr>
        <w:t>Quote:</w:t>
      </w:r>
    </w:p>
    <w:p w:rsidR="00B71644" w:rsidP="00B716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provide this brief and simplified overview of functional measures of infant brain using neuroscience methodologies and the data collected used to examine the building units of phonetics that enable them to construct structurally correct sentences”. </w:t>
      </w:r>
    </w:p>
    <w:p w:rsidR="00B71644" w:rsidP="00B71644">
      <w:pPr>
        <w:spacing w:line="480" w:lineRule="auto"/>
        <w:rPr>
          <w:rFonts w:ascii="Times New Roman" w:hAnsi="Times New Roman" w:cs="Times New Roman"/>
          <w:b/>
          <w:sz w:val="24"/>
          <w:szCs w:val="24"/>
        </w:rPr>
      </w:pPr>
      <w:r w:rsidRPr="00B71644">
        <w:rPr>
          <w:rFonts w:ascii="Times New Roman" w:hAnsi="Times New Roman" w:cs="Times New Roman"/>
          <w:b/>
          <w:sz w:val="24"/>
          <w:szCs w:val="24"/>
        </w:rPr>
        <w:t>Discussion:</w:t>
      </w:r>
    </w:p>
    <w:p w:rsidR="004E78DC" w:rsidP="00D864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statement above forms the thesis for the article and is therefore crucial to understanding its conceptual framework. </w:t>
      </w:r>
      <w:r w:rsidR="000A0C63">
        <w:rPr>
          <w:rFonts w:ascii="Times New Roman" w:hAnsi="Times New Roman" w:cs="Times New Roman"/>
          <w:sz w:val="24"/>
          <w:szCs w:val="24"/>
        </w:rPr>
        <w:t xml:space="preserve">Kuhl and Gaxiola </w:t>
      </w:r>
      <w:r w:rsidR="00D8646C">
        <w:rPr>
          <w:rFonts w:ascii="Times New Roman" w:hAnsi="Times New Roman" w:cs="Times New Roman"/>
          <w:sz w:val="24"/>
          <w:szCs w:val="24"/>
        </w:rPr>
        <w:t>use the article to articulate to the readers the language processing mechanism in young children using noninvasive techniques including electroencephalography (EEG), functional magnetic resonance imaging (fMRI), magneto-encephalography (MEG), and near-infrared spectroscopy (NIRS). They discuss how voltage variations due to cortical activity can be measured</w:t>
      </w:r>
      <w:r w:rsidR="00C62978">
        <w:rPr>
          <w:rFonts w:ascii="Times New Roman" w:hAnsi="Times New Roman" w:cs="Times New Roman"/>
          <w:sz w:val="24"/>
          <w:szCs w:val="24"/>
        </w:rPr>
        <w:t xml:space="preserve"> using neurosensory devices placed on the children’s scalp. </w:t>
      </w:r>
      <w:r w:rsidR="000C4825">
        <w:rPr>
          <w:rFonts w:ascii="Times New Roman" w:hAnsi="Times New Roman" w:cs="Times New Roman"/>
          <w:sz w:val="24"/>
          <w:szCs w:val="24"/>
        </w:rPr>
        <w:t xml:space="preserve">The resolution of the data captured </w:t>
      </w:r>
      <w:r w:rsidR="0067692F">
        <w:rPr>
          <w:rFonts w:ascii="Times New Roman" w:hAnsi="Times New Roman" w:cs="Times New Roman"/>
          <w:sz w:val="24"/>
          <w:szCs w:val="24"/>
        </w:rPr>
        <w:t xml:space="preserve">from the techniques </w:t>
      </w:r>
      <w:r w:rsidR="000C4825">
        <w:rPr>
          <w:rFonts w:ascii="Times New Roman" w:hAnsi="Times New Roman" w:cs="Times New Roman"/>
          <w:sz w:val="24"/>
          <w:szCs w:val="24"/>
        </w:rPr>
        <w:t>can be used in examining the cognitive process to analyze semantic recognition</w:t>
      </w:r>
      <w:r w:rsidR="00B83E34">
        <w:rPr>
          <w:rFonts w:ascii="Times New Roman" w:hAnsi="Times New Roman" w:cs="Times New Roman"/>
          <w:sz w:val="24"/>
          <w:szCs w:val="24"/>
        </w:rPr>
        <w:t xml:space="preserve"> as they listen to speeches, construct phonemes words, and sentences</w:t>
      </w:r>
      <w:r w:rsidR="000C4825">
        <w:rPr>
          <w:rFonts w:ascii="Times New Roman" w:hAnsi="Times New Roman" w:cs="Times New Roman"/>
          <w:sz w:val="24"/>
          <w:szCs w:val="24"/>
        </w:rPr>
        <w:t xml:space="preserve">. </w:t>
      </w:r>
      <w:r w:rsidR="0067692F">
        <w:rPr>
          <w:rFonts w:ascii="Times New Roman" w:hAnsi="Times New Roman" w:cs="Times New Roman"/>
          <w:sz w:val="24"/>
          <w:szCs w:val="24"/>
        </w:rPr>
        <w:t xml:space="preserve">In this regard, they strive to make their readers understand the </w:t>
      </w:r>
      <w:r w:rsidR="00B83E34">
        <w:rPr>
          <w:rFonts w:ascii="Times New Roman" w:hAnsi="Times New Roman" w:cs="Times New Roman"/>
          <w:sz w:val="24"/>
          <w:szCs w:val="24"/>
        </w:rPr>
        <w:t xml:space="preserve">spatial localization of the brain operation related to speech capacity. </w:t>
      </w:r>
    </w:p>
    <w:p w:rsidR="00B83E34" w:rsidP="00D864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they give an extensive analysis </w:t>
      </w:r>
      <w:r w:rsidR="0046486A">
        <w:rPr>
          <w:rFonts w:ascii="Times New Roman" w:hAnsi="Times New Roman" w:cs="Times New Roman"/>
          <w:sz w:val="24"/>
          <w:szCs w:val="24"/>
        </w:rPr>
        <w:t xml:space="preserve">of phonetic perception in infants </w:t>
      </w:r>
      <w:r w:rsidR="00207317">
        <w:rPr>
          <w:rFonts w:ascii="Times New Roman" w:hAnsi="Times New Roman" w:cs="Times New Roman"/>
          <w:sz w:val="24"/>
          <w:szCs w:val="24"/>
        </w:rPr>
        <w:t xml:space="preserve">by differentiating their </w:t>
      </w:r>
      <w:r w:rsidR="00E35811">
        <w:rPr>
          <w:rFonts w:ascii="Times New Roman" w:hAnsi="Times New Roman" w:cs="Times New Roman"/>
          <w:sz w:val="24"/>
          <w:szCs w:val="24"/>
        </w:rPr>
        <w:t xml:space="preserve">behavioral characteristics </w:t>
      </w:r>
      <w:r w:rsidR="001807F0">
        <w:rPr>
          <w:rFonts w:ascii="Times New Roman" w:hAnsi="Times New Roman" w:cs="Times New Roman"/>
          <w:sz w:val="24"/>
          <w:szCs w:val="24"/>
        </w:rPr>
        <w:t xml:space="preserve">as they transition from native languages to acquired languages. </w:t>
      </w:r>
      <w:r w:rsidR="00791277">
        <w:rPr>
          <w:rFonts w:ascii="Times New Roman" w:hAnsi="Times New Roman" w:cs="Times New Roman"/>
          <w:sz w:val="24"/>
          <w:szCs w:val="24"/>
        </w:rPr>
        <w:t>Therefore, th</w:t>
      </w:r>
      <w:r w:rsidR="00482E47">
        <w:rPr>
          <w:rFonts w:ascii="Times New Roman" w:hAnsi="Times New Roman" w:cs="Times New Roman"/>
          <w:sz w:val="24"/>
          <w:szCs w:val="24"/>
        </w:rPr>
        <w:t xml:space="preserve">rough exposure and limited environment, their linguistic abilities to specific languages are significantly enhanced. Phonetic detection can also be through the perception of visual information from the faces of adults. </w:t>
      </w:r>
      <w:r w:rsidR="008458DB">
        <w:rPr>
          <w:rFonts w:ascii="Times New Roman" w:hAnsi="Times New Roman" w:cs="Times New Roman"/>
          <w:sz w:val="24"/>
          <w:szCs w:val="24"/>
        </w:rPr>
        <w:t xml:space="preserve">Kuhl explains why infants with </w:t>
      </w:r>
      <w:r w:rsidR="008458DB">
        <w:rPr>
          <w:rFonts w:ascii="Times New Roman" w:hAnsi="Times New Roman" w:cs="Times New Roman"/>
          <w:sz w:val="24"/>
          <w:szCs w:val="24"/>
        </w:rPr>
        <w:t xml:space="preserve">excellent phonetic skills develop a linguistic affinity to high-level languages </w:t>
      </w:r>
      <w:r w:rsidR="00A8462C">
        <w:rPr>
          <w:rFonts w:ascii="Times New Roman" w:hAnsi="Times New Roman" w:cs="Times New Roman"/>
          <w:sz w:val="24"/>
          <w:szCs w:val="24"/>
        </w:rPr>
        <w:t xml:space="preserve">and better vocabulary </w:t>
      </w:r>
      <w:r w:rsidR="008458DB">
        <w:rPr>
          <w:rFonts w:ascii="Times New Roman" w:hAnsi="Times New Roman" w:cs="Times New Roman"/>
          <w:sz w:val="24"/>
          <w:szCs w:val="24"/>
        </w:rPr>
        <w:t xml:space="preserve">at the expense of normative languages. </w:t>
      </w:r>
      <w:r w:rsidR="00A8462C">
        <w:rPr>
          <w:rFonts w:ascii="Times New Roman" w:hAnsi="Times New Roman" w:cs="Times New Roman"/>
          <w:sz w:val="24"/>
          <w:szCs w:val="24"/>
        </w:rPr>
        <w:t>He concludes that nonnative discrimination and variants to native language correlate to the linguistic abilities of the infants.
</w:t>
      </w:r>
    </w:p>
    <w:p w:rsidR="00A8462C" w:rsidP="00D8646C">
      <w:pPr>
        <w:spacing w:line="480" w:lineRule="auto"/>
        <w:rPr>
          <w:rFonts w:ascii="Times New Roman" w:hAnsi="Times New Roman" w:cs="Times New Roman"/>
          <w:sz w:val="24"/>
          <w:szCs w:val="24"/>
        </w:rPr>
      </w:pPr>
      <w:r>
        <w:rPr>
          <w:rFonts w:ascii="Times New Roman" w:hAnsi="Times New Roman" w:cs="Times New Roman"/>
          <w:sz w:val="24"/>
          <w:szCs w:val="24"/>
        </w:rPr>
        <w:tab/>
      </w:r>
      <w:r w:rsidR="008E3215">
        <w:rPr>
          <w:rFonts w:ascii="Times New Roman" w:hAnsi="Times New Roman" w:cs="Times New Roman"/>
          <w:sz w:val="24"/>
          <w:szCs w:val="24"/>
        </w:rPr>
        <w:t>Furthermore</w:t>
      </w:r>
      <w:r w:rsidR="00A111E0">
        <w:rPr>
          <w:rFonts w:ascii="Times New Roman" w:hAnsi="Times New Roman" w:cs="Times New Roman"/>
          <w:sz w:val="24"/>
          <w:szCs w:val="24"/>
        </w:rPr>
        <w:t xml:space="preserve">, Gaxiola validates the hypothesis that good early language development translates to superior language abilities in the future. Another important point is that initial social interaction considerably affects language </w:t>
      </w:r>
      <w:r w:rsidR="005D0C4C">
        <w:rPr>
          <w:rFonts w:ascii="Times New Roman" w:hAnsi="Times New Roman" w:cs="Times New Roman"/>
          <w:sz w:val="24"/>
          <w:szCs w:val="24"/>
        </w:rPr>
        <w:t xml:space="preserve">perception. </w:t>
      </w:r>
      <w:r w:rsidR="008E3215">
        <w:rPr>
          <w:rFonts w:ascii="Times New Roman" w:hAnsi="Times New Roman" w:cs="Times New Roman"/>
          <w:sz w:val="24"/>
          <w:szCs w:val="24"/>
        </w:rPr>
        <w:t>Therefore, children often process interactional cues in their environment that helps them in communicative learning especially foreign languages. Also, they want their readers to understand that even though humans experience vocabulary explosion between the age of 18 and 24, word learning is a systematic process that starts during the formative years. ERPs have identified certain parts of the brain of infants responsible for amplitude distribution that affects word recognition. Consequently, focal activation plays an integral role in determining the language capabilities of children.
</w:t>
      </w:r>
    </w:p>
    <w:p w:rsidR="008E3215" w:rsidRPr="00F7653D" w:rsidP="00D8646C">
      <w:pPr>
        <w:spacing w:line="480" w:lineRule="auto"/>
        <w:rPr>
          <w:rFonts w:ascii="Times New Roman" w:hAnsi="Times New Roman" w:cs="Times New Roman"/>
          <w:sz w:val="24"/>
          <w:szCs w:val="24"/>
        </w:rPr>
      </w:pPr>
      <w:r>
        <w:rPr>
          <w:rFonts w:ascii="Times New Roman" w:hAnsi="Times New Roman" w:cs="Times New Roman"/>
          <w:sz w:val="24"/>
          <w:szCs w:val="24"/>
        </w:rPr>
        <w:t xml:space="preserve"> Additionally, they elaborate that children have a coding system that enables them </w:t>
      </w:r>
      <w:r w:rsidR="008E7FC6">
        <w:rPr>
          <w:rFonts w:ascii="Times New Roman" w:hAnsi="Times New Roman" w:cs="Times New Roman"/>
          <w:sz w:val="24"/>
          <w:szCs w:val="24"/>
        </w:rPr>
        <w:t xml:space="preserve">to distinguish words evident from their rejection mispronounced words at the age of one. Therefore, the ERP techniques were able to establish the children’s reaction to </w:t>
      </w:r>
      <w:r w:rsidR="00F7653D">
        <w:rPr>
          <w:rFonts w:ascii="Times New Roman" w:hAnsi="Times New Roman" w:cs="Times New Roman"/>
          <w:sz w:val="24"/>
          <w:szCs w:val="24"/>
        </w:rPr>
        <w:t xml:space="preserve">correctly pronounced, mispronounced, and almost similarly pronounced to examine their phonetic abilities. They explained that children need to have phonological abilities to comprehend sentence structures as well as extract syntactic and semantic information through neural signatures. In conclusion, they demonstrate to the readers how infants are able to map two different languages in their neural </w:t>
      </w:r>
      <w:r w:rsidRPr="00F7653D" w:rsidR="00F7653D">
        <w:rPr>
          <w:rFonts w:ascii="Times New Roman" w:hAnsi="Times New Roman" w:cs="Times New Roman"/>
          <w:sz w:val="24"/>
          <w:szCs w:val="24"/>
        </w:rPr>
        <w:t>networks.</w:t>
      </w:r>
      <w:r w:rsidR="00F7653D">
        <w:rPr>
          <w:rFonts w:ascii="Times New Roman" w:hAnsi="Times New Roman" w:cs="Times New Roman"/>
          <w:sz w:val="24"/>
          <w:szCs w:val="24"/>
        </w:rPr>
        <w:t xml:space="preserve"> The ERP effects are used to determine how longer latencies and durations of semantic enable bilingualism in infants.</w:t>
      </w:r>
    </w:p>
    <w:p w:rsidR="00F7653D" w:rsidP="00D8646C">
      <w:pPr>
        <w:spacing w:line="480" w:lineRule="auto"/>
        <w:rPr>
          <w:rFonts w:ascii="Times New Roman" w:hAnsi="Times New Roman" w:cs="Times New Roman"/>
          <w:b/>
          <w:sz w:val="24"/>
          <w:szCs w:val="24"/>
        </w:rPr>
      </w:pPr>
    </w:p>
    <w:p w:rsidR="00F7653D" w:rsidP="00D8646C">
      <w:pPr>
        <w:spacing w:line="480" w:lineRule="auto"/>
        <w:rPr>
          <w:rFonts w:ascii="Times New Roman" w:hAnsi="Times New Roman" w:cs="Times New Roman"/>
          <w:b/>
          <w:sz w:val="24"/>
          <w:szCs w:val="24"/>
        </w:rPr>
      </w:pPr>
      <w:r w:rsidRPr="00F7653D">
        <w:rPr>
          <w:rFonts w:ascii="Times New Roman" w:hAnsi="Times New Roman" w:cs="Times New Roman"/>
          <w:b/>
          <w:sz w:val="24"/>
          <w:szCs w:val="24"/>
        </w:rPr>
        <w:t>Critical Question:</w:t>
      </w:r>
    </w:p>
    <w:p w:rsidR="00F7653D" w:rsidP="00D8646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How do the </w:t>
      </w:r>
      <w:r w:rsidR="00867A1D">
        <w:rPr>
          <w:rFonts w:ascii="Times New Roman" w:hAnsi="Times New Roman" w:cs="Times New Roman"/>
          <w:sz w:val="24"/>
          <w:szCs w:val="24"/>
        </w:rPr>
        <w:t>noninvasive techniques determine neural signatures used in phonetic learning, bilingualism, and early lexicons? What is the role of social factors in early childhood learning? I think that to understand the noninvasive techniques effectively; it is essential that we know the building units of phonetics from childhood years.
</w:t>
      </w: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P="00D8646C">
      <w:pPr>
        <w:spacing w:line="480" w:lineRule="auto"/>
        <w:rPr>
          <w:rFonts w:ascii="Times New Roman" w:hAnsi="Times New Roman" w:cs="Times New Roman"/>
          <w:sz w:val="24"/>
          <w:szCs w:val="24"/>
        </w:rPr>
      </w:pPr>
    </w:p>
    <w:p w:rsidR="00867A1D" w:rsidRPr="00F7653D" w:rsidP="00867A1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67A1D" w:rsidP="00D8646C">
      <w:pPr>
        <w:spacing w:line="480" w:lineRule="auto"/>
        <w:rPr>
          <w:rFonts w:ascii="Times New Roman" w:hAnsi="Times New Roman" w:cs="Times New Roman"/>
          <w:sz w:val="24"/>
          <w:szCs w:val="24"/>
        </w:rPr>
      </w:pPr>
      <w:r>
        <w:rPr>
          <w:rFonts w:ascii="Times New Roman" w:hAnsi="Times New Roman" w:cs="Times New Roman"/>
          <w:sz w:val="24"/>
          <w:szCs w:val="24"/>
        </w:rPr>
        <w:t xml:space="preserve">Kuhl, P. &amp; Gaxiola M. R. (2008). Neural substrates of language acquisition. University of </w:t>
      </w:r>
    </w:p>
    <w:p w:rsidR="00F7653D" w:rsidP="00867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Washington, </w:t>
      </w:r>
      <w:bookmarkStart w:id="0" w:name="_GoBack"/>
      <w:bookmarkEnd w:id="0"/>
      <w:r>
        <w:rPr>
          <w:rFonts w:ascii="Times New Roman" w:hAnsi="Times New Roman" w:cs="Times New Roman"/>
          <w:sz w:val="24"/>
          <w:szCs w:val="24"/>
        </w:rPr>
        <w:t>31(1), 511-534.</w:t>
      </w:r>
    </w:p>
    <w:p w:rsidR="00867A1D" w:rsidRPr="00867A1D" w:rsidP="00D864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867A1D">
        <w:rPr>
          <w:rFonts w:ascii="Times New Roman" w:hAnsi="Times New Roman" w:cs="Times New Roman"/>
          <w:sz w:val="24"/>
          <w:szCs w:val="24"/>
        </w:rPr>
        <w:t>10.1146/annurev.neuro.30.051606.094321</w:t>
      </w:r>
    </w:p>
    <w:sectPr w:rsidSect="004E78D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8DC" w:rsidRPr="004E78DC" w:rsidP="004E78DC">
    <w:pPr>
      <w:pStyle w:val="Header"/>
      <w:spacing w:line="480" w:lineRule="auto"/>
      <w:rPr>
        <w:rFonts w:ascii="Times New Roman" w:hAnsi="Times New Roman" w:cs="Times New Roman"/>
        <w:sz w:val="24"/>
        <w:szCs w:val="24"/>
      </w:rPr>
    </w:pPr>
    <w:r w:rsidRPr="004E78DC">
      <w:rPr>
        <w:rFonts w:ascii="Times New Roman" w:hAnsi="Times New Roman" w:cs="Times New Roman"/>
        <w:sz w:val="24"/>
        <w:szCs w:val="24"/>
      </w:rPr>
      <w:t xml:space="preserve">READING RESPONSE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96514941"/>
        <w:docPartObj>
          <w:docPartGallery w:val="Page Numbers (Top of Page)"/>
          <w:docPartUnique/>
        </w:docPartObj>
      </w:sdtPr>
      <w:sdtEndPr>
        <w:rPr>
          <w:noProof/>
        </w:rPr>
      </w:sdtEndPr>
      <w:sdtContent>
        <w:r w:rsidRPr="004E78DC">
          <w:rPr>
            <w:rFonts w:ascii="Times New Roman" w:hAnsi="Times New Roman" w:cs="Times New Roman"/>
            <w:sz w:val="24"/>
            <w:szCs w:val="24"/>
          </w:rPr>
          <w:fldChar w:fldCharType="begin"/>
        </w:r>
        <w:r w:rsidRPr="004E78DC">
          <w:rPr>
            <w:rFonts w:ascii="Times New Roman" w:hAnsi="Times New Roman" w:cs="Times New Roman"/>
            <w:sz w:val="24"/>
            <w:szCs w:val="24"/>
          </w:rPr>
          <w:instrText xml:space="preserve"> PAGE   \* MERGEFORMAT </w:instrText>
        </w:r>
        <w:r w:rsidRPr="004E78DC">
          <w:rPr>
            <w:rFonts w:ascii="Times New Roman" w:hAnsi="Times New Roman" w:cs="Times New Roman"/>
            <w:sz w:val="24"/>
            <w:szCs w:val="24"/>
          </w:rPr>
          <w:fldChar w:fldCharType="separate"/>
        </w:r>
        <w:r w:rsidR="00F22287">
          <w:rPr>
            <w:rFonts w:ascii="Times New Roman" w:hAnsi="Times New Roman" w:cs="Times New Roman"/>
            <w:noProof/>
            <w:sz w:val="24"/>
            <w:szCs w:val="24"/>
          </w:rPr>
          <w:t>5</w:t>
        </w:r>
        <w:r w:rsidRPr="004E78DC">
          <w:rPr>
            <w:rFonts w:ascii="Times New Roman" w:hAnsi="Times New Roman" w:cs="Times New Roman"/>
            <w:noProof/>
            <w:sz w:val="24"/>
            <w:szCs w:val="24"/>
          </w:rPr>
          <w:fldChar w:fldCharType="end"/>
        </w:r>
      </w:sdtContent>
    </w:sdt>
  </w:p>
  <w:p w:rsidR="004E78DC" w:rsidRPr="004E78DC" w:rsidP="004E78D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8DC" w:rsidRPr="004E78DC" w:rsidP="004E78DC">
    <w:pPr>
      <w:pStyle w:val="Header"/>
      <w:spacing w:line="480" w:lineRule="auto"/>
      <w:rPr>
        <w:rFonts w:ascii="Times New Roman" w:hAnsi="Times New Roman" w:cs="Times New Roman"/>
        <w:sz w:val="24"/>
        <w:szCs w:val="24"/>
      </w:rPr>
    </w:pPr>
    <w:r w:rsidRPr="004E78DC">
      <w:rPr>
        <w:rFonts w:ascii="Times New Roman" w:hAnsi="Times New Roman" w:cs="Times New Roman"/>
        <w:sz w:val="24"/>
        <w:szCs w:val="24"/>
      </w:rPr>
      <w:t>Running head:  READING RESPONSE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78DC">
      <w:rPr>
        <w:rFonts w:ascii="Times New Roman" w:hAnsi="Times New Roman" w:cs="Times New Roman"/>
        <w:sz w:val="24"/>
        <w:szCs w:val="24"/>
      </w:rPr>
      <w:t xml:space="preserve"> </w:t>
    </w:r>
    <w:sdt>
      <w:sdtPr>
        <w:rPr>
          <w:rFonts w:ascii="Times New Roman" w:hAnsi="Times New Roman" w:cs="Times New Roman"/>
          <w:sz w:val="24"/>
          <w:szCs w:val="24"/>
        </w:rPr>
        <w:id w:val="1811979357"/>
        <w:docPartObj>
          <w:docPartGallery w:val="Page Numbers (Top of Page)"/>
          <w:docPartUnique/>
        </w:docPartObj>
      </w:sdtPr>
      <w:sdtEndPr>
        <w:rPr>
          <w:noProof/>
        </w:rPr>
      </w:sdtEndPr>
      <w:sdtContent>
        <w:r w:rsidRPr="004E78DC">
          <w:rPr>
            <w:rFonts w:ascii="Times New Roman" w:hAnsi="Times New Roman" w:cs="Times New Roman"/>
            <w:sz w:val="24"/>
            <w:szCs w:val="24"/>
          </w:rPr>
          <w:fldChar w:fldCharType="begin"/>
        </w:r>
        <w:r w:rsidRPr="004E78DC">
          <w:rPr>
            <w:rFonts w:ascii="Times New Roman" w:hAnsi="Times New Roman" w:cs="Times New Roman"/>
            <w:sz w:val="24"/>
            <w:szCs w:val="24"/>
          </w:rPr>
          <w:instrText xml:space="preserve"> PAGE   \* MERGEFORMAT </w:instrText>
        </w:r>
        <w:r w:rsidRPr="004E78DC">
          <w:rPr>
            <w:rFonts w:ascii="Times New Roman" w:hAnsi="Times New Roman" w:cs="Times New Roman"/>
            <w:sz w:val="24"/>
            <w:szCs w:val="24"/>
          </w:rPr>
          <w:fldChar w:fldCharType="separate"/>
        </w:r>
        <w:r w:rsidR="00867A1D">
          <w:rPr>
            <w:rFonts w:ascii="Times New Roman" w:hAnsi="Times New Roman" w:cs="Times New Roman"/>
            <w:noProof/>
            <w:sz w:val="24"/>
            <w:szCs w:val="24"/>
          </w:rPr>
          <w:t>1</w:t>
        </w:r>
        <w:r w:rsidRPr="004E78DC">
          <w:rPr>
            <w:rFonts w:ascii="Times New Roman" w:hAnsi="Times New Roman" w:cs="Times New Roman"/>
            <w:noProof/>
            <w:sz w:val="24"/>
            <w:szCs w:val="24"/>
          </w:rPr>
          <w:fldChar w:fldCharType="end"/>
        </w:r>
      </w:sdtContent>
    </w:sdt>
  </w:p>
  <w:p w:rsidR="004E78DC" w:rsidRPr="004E78DC" w:rsidP="004E78D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DC"/>
    <w:rsid w:val="000A0C63"/>
    <w:rsid w:val="000C4825"/>
    <w:rsid w:val="001807F0"/>
    <w:rsid w:val="00207317"/>
    <w:rsid w:val="00263851"/>
    <w:rsid w:val="0046486A"/>
    <w:rsid w:val="00482E47"/>
    <w:rsid w:val="004E78DC"/>
    <w:rsid w:val="005D0C4C"/>
    <w:rsid w:val="0067692F"/>
    <w:rsid w:val="00773F66"/>
    <w:rsid w:val="00791277"/>
    <w:rsid w:val="008458DB"/>
    <w:rsid w:val="00867A1D"/>
    <w:rsid w:val="008E3215"/>
    <w:rsid w:val="008E7FC6"/>
    <w:rsid w:val="00A111E0"/>
    <w:rsid w:val="00A8462C"/>
    <w:rsid w:val="00B71644"/>
    <w:rsid w:val="00B83E34"/>
    <w:rsid w:val="00C1194A"/>
    <w:rsid w:val="00C62978"/>
    <w:rsid w:val="00CA7497"/>
    <w:rsid w:val="00D8646C"/>
    <w:rsid w:val="00E35811"/>
    <w:rsid w:val="00F22287"/>
    <w:rsid w:val="00F765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8DC"/>
  </w:style>
  <w:style w:type="paragraph" w:styleId="Footer">
    <w:name w:val="footer"/>
    <w:basedOn w:val="Normal"/>
    <w:link w:val="FooterChar"/>
    <w:uiPriority w:val="99"/>
    <w:unhideWhenUsed/>
    <w:rsid w:val="004E7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22</cp:revision>
  <dcterms:created xsi:type="dcterms:W3CDTF">2019-01-26T07:20:00Z</dcterms:created>
  <dcterms:modified xsi:type="dcterms:W3CDTF">2019-01-26T08:52:00Z</dcterms:modified>
</cp:coreProperties>
</file>